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0218" w14:textId="30F57ABE" w:rsidR="0025584F" w:rsidRDefault="0025584F" w:rsidP="008622DC">
      <w:pPr>
        <w:jc w:val="center"/>
        <w:rPr>
          <w:b/>
          <w:bCs/>
          <w:sz w:val="32"/>
          <w:szCs w:val="32"/>
          <w:lang w:val="en-GB"/>
        </w:rPr>
      </w:pPr>
      <w:r w:rsidRPr="008622DC">
        <w:rPr>
          <w:b/>
          <w:bCs/>
          <w:sz w:val="32"/>
          <w:szCs w:val="32"/>
          <w:lang w:val="en-GB"/>
        </w:rPr>
        <w:t>EZDubai launches optimised services allowing clients to improve day-to-day processes</w:t>
      </w:r>
    </w:p>
    <w:p w14:paraId="54729BF2" w14:textId="77777777" w:rsidR="008622DC" w:rsidRPr="008622DC" w:rsidRDefault="008622DC" w:rsidP="008622DC">
      <w:pPr>
        <w:jc w:val="center"/>
        <w:rPr>
          <w:b/>
          <w:bCs/>
          <w:sz w:val="32"/>
          <w:szCs w:val="32"/>
          <w:lang w:val="en-GB"/>
        </w:rPr>
      </w:pPr>
    </w:p>
    <w:p w14:paraId="24D73436" w14:textId="733B099F" w:rsidR="0025584F" w:rsidRPr="007A1CED" w:rsidRDefault="003E750E" w:rsidP="008622DC">
      <w:pPr>
        <w:spacing w:line="240" w:lineRule="auto"/>
        <w:jc w:val="both"/>
        <w:rPr>
          <w:color w:val="000000" w:themeColor="text1"/>
          <w:sz w:val="23"/>
          <w:szCs w:val="23"/>
        </w:rPr>
      </w:pPr>
      <w:r w:rsidRPr="007A1CED">
        <w:rPr>
          <w:b/>
          <w:bCs/>
          <w:sz w:val="23"/>
          <w:szCs w:val="23"/>
        </w:rPr>
        <w:t xml:space="preserve">Dubai, United Arab Emirates, </w:t>
      </w:r>
      <w:r w:rsidR="00BD0E39" w:rsidRPr="007A1CED">
        <w:rPr>
          <w:b/>
          <w:bCs/>
          <w:sz w:val="23"/>
          <w:szCs w:val="23"/>
        </w:rPr>
        <w:t xml:space="preserve">XX October </w:t>
      </w:r>
      <w:r w:rsidRPr="007A1CED">
        <w:rPr>
          <w:b/>
          <w:bCs/>
          <w:sz w:val="23"/>
          <w:szCs w:val="23"/>
        </w:rPr>
        <w:t>2020:</w:t>
      </w:r>
      <w:r w:rsidRPr="007A1CED">
        <w:rPr>
          <w:sz w:val="23"/>
          <w:szCs w:val="23"/>
        </w:rPr>
        <w:t xml:space="preserve"> </w:t>
      </w:r>
      <w:r w:rsidR="0025584F">
        <w:rPr>
          <w:color w:val="000000" w:themeColor="text1"/>
          <w:sz w:val="23"/>
          <w:szCs w:val="23"/>
        </w:rPr>
        <w:t xml:space="preserve">EZDubai, Dubai South’s dedicated E-Commerce zone has launched a full fleet of new operational services </w:t>
      </w:r>
      <w:r w:rsidR="00294B12">
        <w:rPr>
          <w:color w:val="000000" w:themeColor="text1"/>
          <w:sz w:val="23"/>
          <w:szCs w:val="23"/>
        </w:rPr>
        <w:t>aimed at</w:t>
      </w:r>
      <w:r w:rsidR="0025584F">
        <w:rPr>
          <w:color w:val="000000" w:themeColor="text1"/>
          <w:sz w:val="23"/>
          <w:szCs w:val="23"/>
        </w:rPr>
        <w:t xml:space="preserve"> </w:t>
      </w:r>
      <w:r w:rsidR="00267AB1">
        <w:rPr>
          <w:color w:val="000000" w:themeColor="text1"/>
          <w:sz w:val="23"/>
          <w:szCs w:val="23"/>
        </w:rPr>
        <w:t>improving</w:t>
      </w:r>
      <w:r w:rsidR="0025584F">
        <w:rPr>
          <w:color w:val="000000" w:themeColor="text1"/>
          <w:sz w:val="23"/>
          <w:szCs w:val="23"/>
        </w:rPr>
        <w:t xml:space="preserve"> the ease and efficiency </w:t>
      </w:r>
      <w:r w:rsidR="00294B12">
        <w:rPr>
          <w:color w:val="000000" w:themeColor="text1"/>
          <w:sz w:val="23"/>
          <w:szCs w:val="23"/>
        </w:rPr>
        <w:t xml:space="preserve">of their </w:t>
      </w:r>
      <w:r w:rsidR="00653763">
        <w:rPr>
          <w:color w:val="000000" w:themeColor="text1"/>
          <w:sz w:val="23"/>
          <w:szCs w:val="23"/>
        </w:rPr>
        <w:t xml:space="preserve">last mile delivery from the Freezone to the end customer. </w:t>
      </w:r>
    </w:p>
    <w:p w14:paraId="6EFAC50B" w14:textId="19815506" w:rsidR="0025584F" w:rsidRDefault="0025584F">
      <w:pPr>
        <w:spacing w:line="240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The first new solution launched by EZDubai is EZPass – a one of a kind solution that </w:t>
      </w:r>
      <w:r w:rsidR="00FF19E4">
        <w:rPr>
          <w:color w:val="000000" w:themeColor="text1"/>
          <w:sz w:val="23"/>
          <w:szCs w:val="23"/>
        </w:rPr>
        <w:t xml:space="preserve">reduces the processes </w:t>
      </w:r>
      <w:r w:rsidR="00653763">
        <w:rPr>
          <w:color w:val="000000" w:themeColor="text1"/>
          <w:sz w:val="23"/>
          <w:szCs w:val="23"/>
        </w:rPr>
        <w:t xml:space="preserve">and documents </w:t>
      </w:r>
      <w:r w:rsidR="00FF19E4">
        <w:rPr>
          <w:color w:val="000000" w:themeColor="text1"/>
          <w:sz w:val="23"/>
          <w:szCs w:val="23"/>
        </w:rPr>
        <w:t>required in the transfer of goods to and from the bonded zone</w:t>
      </w:r>
      <w:r w:rsidR="00653763">
        <w:rPr>
          <w:color w:val="000000" w:themeColor="text1"/>
          <w:sz w:val="23"/>
          <w:szCs w:val="23"/>
        </w:rPr>
        <w:t>. This has digitally replaced the need for physical gate passes</w:t>
      </w:r>
      <w:r w:rsidR="00CF3FE6">
        <w:rPr>
          <w:color w:val="000000" w:themeColor="text1"/>
          <w:sz w:val="23"/>
          <w:szCs w:val="23"/>
        </w:rPr>
        <w:t xml:space="preserve"> , </w:t>
      </w:r>
      <w:r w:rsidR="00CF3FE6">
        <w:rPr>
          <w:sz w:val="23"/>
          <w:szCs w:val="23"/>
        </w:rPr>
        <w:t xml:space="preserve">in line with the governments </w:t>
      </w:r>
      <w:r w:rsidR="00271B19">
        <w:rPr>
          <w:sz w:val="23"/>
          <w:szCs w:val="23"/>
        </w:rPr>
        <w:t>paperless</w:t>
      </w:r>
      <w:r w:rsidR="00CF3FE6">
        <w:rPr>
          <w:sz w:val="23"/>
          <w:szCs w:val="23"/>
        </w:rPr>
        <w:t xml:space="preserve"> strategy l</w:t>
      </w:r>
      <w:r w:rsidR="00271B19">
        <w:rPr>
          <w:sz w:val="23"/>
          <w:szCs w:val="23"/>
        </w:rPr>
        <w:t>aunched</w:t>
      </w:r>
      <w:r w:rsidR="00CF3FE6">
        <w:rPr>
          <w:sz w:val="23"/>
          <w:szCs w:val="23"/>
        </w:rPr>
        <w:t xml:space="preserve"> in 2018,</w:t>
      </w:r>
      <w:r w:rsidR="00CF3FE6">
        <w:rPr>
          <w:color w:val="000000" w:themeColor="text1"/>
          <w:sz w:val="23"/>
          <w:szCs w:val="23"/>
        </w:rPr>
        <w:t xml:space="preserve"> </w:t>
      </w:r>
      <w:r w:rsidR="00653763">
        <w:rPr>
          <w:color w:val="000000" w:themeColor="text1"/>
          <w:sz w:val="23"/>
          <w:szCs w:val="23"/>
        </w:rPr>
        <w:t xml:space="preserve">, creating time and cost </w:t>
      </w:r>
      <w:r w:rsidR="007F3D84">
        <w:rPr>
          <w:color w:val="000000" w:themeColor="text1"/>
          <w:sz w:val="23"/>
          <w:szCs w:val="23"/>
        </w:rPr>
        <w:t>efficiencies</w:t>
      </w:r>
      <w:r w:rsidR="00271B19">
        <w:rPr>
          <w:color w:val="000000" w:themeColor="text1"/>
          <w:sz w:val="23"/>
          <w:szCs w:val="23"/>
        </w:rPr>
        <w:t xml:space="preserve"> in which it </w:t>
      </w:r>
      <w:r w:rsidR="00653763">
        <w:rPr>
          <w:color w:val="000000" w:themeColor="text1"/>
          <w:sz w:val="23"/>
          <w:szCs w:val="23"/>
        </w:rPr>
        <w:t xml:space="preserve"> reduc</w:t>
      </w:r>
      <w:r w:rsidR="00271B19">
        <w:rPr>
          <w:color w:val="000000" w:themeColor="text1"/>
          <w:sz w:val="23"/>
          <w:szCs w:val="23"/>
        </w:rPr>
        <w:t>ed</w:t>
      </w:r>
      <w:bookmarkStart w:id="0" w:name="_GoBack"/>
      <w:bookmarkEnd w:id="0"/>
      <w:r w:rsidR="00271B19">
        <w:rPr>
          <w:color w:val="000000" w:themeColor="text1"/>
          <w:sz w:val="23"/>
          <w:szCs w:val="23"/>
        </w:rPr>
        <w:t xml:space="preserve"> </w:t>
      </w:r>
      <w:r w:rsidR="00653763">
        <w:rPr>
          <w:color w:val="000000" w:themeColor="text1"/>
          <w:sz w:val="23"/>
          <w:szCs w:val="23"/>
        </w:rPr>
        <w:t xml:space="preserve"> the processing time</w:t>
      </w:r>
      <w:r w:rsidR="00B87DAD">
        <w:rPr>
          <w:color w:val="000000" w:themeColor="text1"/>
          <w:sz w:val="23"/>
          <w:szCs w:val="23"/>
        </w:rPr>
        <w:t xml:space="preserve"> by</w:t>
      </w:r>
      <w:r w:rsidR="00653763">
        <w:rPr>
          <w:color w:val="000000" w:themeColor="text1"/>
          <w:sz w:val="23"/>
          <w:szCs w:val="23"/>
        </w:rPr>
        <w:t xml:space="preserve"> </w:t>
      </w:r>
      <w:r w:rsidR="00C41B5F">
        <w:rPr>
          <w:color w:val="000000" w:themeColor="text1"/>
          <w:sz w:val="23"/>
          <w:szCs w:val="23"/>
        </w:rPr>
        <w:t>%90</w:t>
      </w:r>
      <w:r w:rsidR="00CF3FE6">
        <w:rPr>
          <w:color w:val="000000" w:themeColor="text1"/>
          <w:sz w:val="23"/>
          <w:szCs w:val="23"/>
        </w:rPr>
        <w:t>. In addition,</w:t>
      </w:r>
      <w:r w:rsidR="00B87DAD">
        <w:rPr>
          <w:color w:val="000000" w:themeColor="text1"/>
          <w:sz w:val="23"/>
          <w:szCs w:val="23"/>
        </w:rPr>
        <w:t xml:space="preserve"> this will march </w:t>
      </w:r>
      <w:r w:rsidR="00CF3FE6">
        <w:rPr>
          <w:color w:val="000000" w:themeColor="text1"/>
          <w:sz w:val="23"/>
          <w:szCs w:val="23"/>
        </w:rPr>
        <w:t>EZDubai as</w:t>
      </w:r>
      <w:r w:rsidR="00271B19">
        <w:rPr>
          <w:color w:val="000000" w:themeColor="text1"/>
          <w:sz w:val="23"/>
          <w:szCs w:val="23"/>
        </w:rPr>
        <w:t xml:space="preserve"> a</w:t>
      </w:r>
      <w:r w:rsidR="00CF3FE6">
        <w:rPr>
          <w:color w:val="000000" w:themeColor="text1"/>
          <w:sz w:val="23"/>
          <w:szCs w:val="23"/>
        </w:rPr>
        <w:t xml:space="preserve"> paperless zone by 2021.</w:t>
      </w:r>
    </w:p>
    <w:p w14:paraId="4ACCD24C" w14:textId="176E84B0" w:rsidR="005E6902" w:rsidRPr="007A1CED" w:rsidRDefault="002064CA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EZDubai’s unique Hybrid-Bonded Warehouse concept</w:t>
      </w:r>
      <w:r w:rsidR="005E6902" w:rsidRPr="007A1CED">
        <w:rPr>
          <w:sz w:val="23"/>
          <w:szCs w:val="23"/>
        </w:rPr>
        <w:t xml:space="preserve"> was announced</w:t>
      </w:r>
      <w:r>
        <w:rPr>
          <w:sz w:val="23"/>
          <w:szCs w:val="23"/>
        </w:rPr>
        <w:t xml:space="preserve">, enabling customers to consolidate their onshore and offshore activities into one facility; </w:t>
      </w:r>
      <w:r w:rsidR="00A67F83">
        <w:rPr>
          <w:sz w:val="23"/>
          <w:szCs w:val="23"/>
        </w:rPr>
        <w:t>whilst</w:t>
      </w:r>
      <w:r>
        <w:rPr>
          <w:sz w:val="23"/>
          <w:szCs w:val="23"/>
        </w:rPr>
        <w:t xml:space="preserve"> benefitting from dual licensing</w:t>
      </w:r>
      <w:r w:rsidR="00A67F83">
        <w:rPr>
          <w:sz w:val="23"/>
          <w:szCs w:val="23"/>
        </w:rPr>
        <w:t xml:space="preserve"> and therefore</w:t>
      </w:r>
      <w:r>
        <w:rPr>
          <w:sz w:val="23"/>
          <w:szCs w:val="23"/>
        </w:rPr>
        <w:t xml:space="preserve"> improving efficiency in relation to their ability to self-manage the import process without need for bulk shipment</w:t>
      </w:r>
      <w:r w:rsidR="00A67F83">
        <w:rPr>
          <w:sz w:val="23"/>
          <w:szCs w:val="23"/>
        </w:rPr>
        <w:t>s</w:t>
      </w:r>
      <w:r w:rsidR="005E6902" w:rsidRPr="007A1CED">
        <w:rPr>
          <w:sz w:val="23"/>
          <w:szCs w:val="23"/>
        </w:rPr>
        <w:t xml:space="preserve">. </w:t>
      </w:r>
      <w:r w:rsidR="00294B12">
        <w:rPr>
          <w:sz w:val="23"/>
          <w:szCs w:val="23"/>
        </w:rPr>
        <w:t xml:space="preserve">The Hybrid-bonded concept </w:t>
      </w:r>
      <w:r w:rsidR="00A67F83">
        <w:rPr>
          <w:sz w:val="23"/>
          <w:szCs w:val="23"/>
        </w:rPr>
        <w:t>already operational in</w:t>
      </w:r>
      <w:r w:rsidR="005E6902" w:rsidRPr="007A1CED">
        <w:rPr>
          <w:sz w:val="23"/>
          <w:szCs w:val="23"/>
        </w:rPr>
        <w:t xml:space="preserve"> </w:t>
      </w:r>
      <w:r w:rsidR="008622DC">
        <w:rPr>
          <w:sz w:val="23"/>
          <w:szCs w:val="23"/>
        </w:rPr>
        <w:t>EZDubai</w:t>
      </w:r>
      <w:r w:rsidR="008622DC" w:rsidRPr="007A1CED">
        <w:rPr>
          <w:sz w:val="23"/>
          <w:szCs w:val="23"/>
        </w:rPr>
        <w:t xml:space="preserve"> </w:t>
      </w:r>
      <w:r w:rsidR="008622DC">
        <w:rPr>
          <w:sz w:val="23"/>
          <w:szCs w:val="23"/>
        </w:rPr>
        <w:t>and</w:t>
      </w:r>
      <w:r w:rsidR="00A67F83">
        <w:rPr>
          <w:sz w:val="23"/>
          <w:szCs w:val="23"/>
        </w:rPr>
        <w:t xml:space="preserve"> will be rolled out </w:t>
      </w:r>
      <w:r w:rsidR="005E6902" w:rsidRPr="007A1CED">
        <w:rPr>
          <w:sz w:val="23"/>
          <w:szCs w:val="23"/>
        </w:rPr>
        <w:t xml:space="preserve">to all operations </w:t>
      </w:r>
      <w:r>
        <w:rPr>
          <w:sz w:val="23"/>
          <w:szCs w:val="23"/>
        </w:rPr>
        <w:t>of Dubai South’s Logistics District</w:t>
      </w:r>
      <w:r w:rsidR="00A67F83">
        <w:rPr>
          <w:sz w:val="23"/>
          <w:szCs w:val="23"/>
        </w:rPr>
        <w:t xml:space="preserve"> at a later stage</w:t>
      </w:r>
      <w:r w:rsidR="005E6902" w:rsidRPr="007A1CED">
        <w:rPr>
          <w:sz w:val="23"/>
          <w:szCs w:val="23"/>
        </w:rPr>
        <w:t>.</w:t>
      </w:r>
    </w:p>
    <w:p w14:paraId="2EAC9204" w14:textId="3E7D0BE3" w:rsidR="009E6017" w:rsidRPr="007A1CED" w:rsidRDefault="00271B19">
      <w:pPr>
        <w:spacing w:line="240" w:lineRule="auto"/>
        <w:jc w:val="both"/>
        <w:rPr>
          <w:sz w:val="23"/>
          <w:szCs w:val="23"/>
        </w:rPr>
      </w:pPr>
      <w:r w:rsidRPr="007A1CED">
        <w:rPr>
          <w:sz w:val="23"/>
          <w:szCs w:val="23"/>
        </w:rPr>
        <w:t>AbdulBas</w:t>
      </w:r>
      <w:r>
        <w:rPr>
          <w:sz w:val="23"/>
          <w:szCs w:val="23"/>
        </w:rPr>
        <w:t>i</w:t>
      </w:r>
      <w:r w:rsidRPr="007A1CED">
        <w:rPr>
          <w:sz w:val="23"/>
          <w:szCs w:val="23"/>
        </w:rPr>
        <w:t>t</w:t>
      </w:r>
      <w:r w:rsidR="009E6017" w:rsidRPr="007A1CED">
        <w:rPr>
          <w:sz w:val="23"/>
          <w:szCs w:val="23"/>
        </w:rPr>
        <w:t xml:space="preserve"> Almarzouqi, Director of Logistics Operations at Dubai South, said: “</w:t>
      </w:r>
      <w:r w:rsidR="00344DA6" w:rsidRPr="00344DA6">
        <w:rPr>
          <w:sz w:val="23"/>
          <w:szCs w:val="23"/>
        </w:rPr>
        <w:t xml:space="preserve">In our drive to continuously set the best practices to provide </w:t>
      </w:r>
      <w:r w:rsidR="00641738">
        <w:rPr>
          <w:sz w:val="23"/>
          <w:szCs w:val="23"/>
        </w:rPr>
        <w:t>premium</w:t>
      </w:r>
      <w:r w:rsidR="00344DA6" w:rsidRPr="00344DA6">
        <w:rPr>
          <w:sz w:val="23"/>
          <w:szCs w:val="23"/>
        </w:rPr>
        <w:t xml:space="preserve"> operational solutions, we are delighted to roll out a spectrum of innovative services with clients in mind. In consolidation of this notion, the services would help our valued clients</w:t>
      </w:r>
      <w:r w:rsidR="00344DA6">
        <w:rPr>
          <w:sz w:val="23"/>
          <w:szCs w:val="23"/>
        </w:rPr>
        <w:t xml:space="preserve"> expedite the flow of goods </w:t>
      </w:r>
      <w:r w:rsidR="00344DA6" w:rsidRPr="00344DA6">
        <w:rPr>
          <w:sz w:val="23"/>
          <w:szCs w:val="23"/>
        </w:rPr>
        <w:t xml:space="preserve">in an efficient </w:t>
      </w:r>
      <w:r w:rsidR="00641738">
        <w:rPr>
          <w:sz w:val="23"/>
          <w:szCs w:val="23"/>
        </w:rPr>
        <w:t>and cost</w:t>
      </w:r>
      <w:r w:rsidR="000F0FFA">
        <w:rPr>
          <w:sz w:val="23"/>
          <w:szCs w:val="23"/>
        </w:rPr>
        <w:t>-</w:t>
      </w:r>
      <w:r w:rsidR="00641738">
        <w:rPr>
          <w:sz w:val="23"/>
          <w:szCs w:val="23"/>
        </w:rPr>
        <w:t xml:space="preserve">effective </w:t>
      </w:r>
      <w:r w:rsidR="00344DA6" w:rsidRPr="00344DA6">
        <w:rPr>
          <w:sz w:val="23"/>
          <w:szCs w:val="23"/>
        </w:rPr>
        <w:t>manner. Th</w:t>
      </w:r>
      <w:r w:rsidR="000F0FFA">
        <w:rPr>
          <w:sz w:val="23"/>
          <w:szCs w:val="23"/>
        </w:rPr>
        <w:t xml:space="preserve">ey </w:t>
      </w:r>
      <w:r w:rsidR="00344DA6" w:rsidRPr="00344DA6">
        <w:rPr>
          <w:sz w:val="23"/>
          <w:szCs w:val="23"/>
        </w:rPr>
        <w:t xml:space="preserve">would </w:t>
      </w:r>
      <w:r w:rsidR="000F0FFA">
        <w:rPr>
          <w:sz w:val="23"/>
          <w:szCs w:val="23"/>
        </w:rPr>
        <w:t xml:space="preserve">also </w:t>
      </w:r>
      <w:r w:rsidR="00344DA6" w:rsidRPr="00344DA6">
        <w:rPr>
          <w:sz w:val="23"/>
          <w:szCs w:val="23"/>
        </w:rPr>
        <w:t xml:space="preserve">enable our clients to operate within a dynamic environment </w:t>
      </w:r>
      <w:r w:rsidR="000F0FFA">
        <w:rPr>
          <w:sz w:val="23"/>
          <w:szCs w:val="23"/>
        </w:rPr>
        <w:t>that would</w:t>
      </w:r>
      <w:r w:rsidR="00344DA6">
        <w:rPr>
          <w:sz w:val="23"/>
          <w:szCs w:val="23"/>
        </w:rPr>
        <w:t xml:space="preserve"> </w:t>
      </w:r>
      <w:r w:rsidR="00344DA6" w:rsidRPr="00344DA6">
        <w:rPr>
          <w:sz w:val="23"/>
          <w:szCs w:val="23"/>
        </w:rPr>
        <w:t xml:space="preserve">pave the path for them to strive and flourish. </w:t>
      </w:r>
      <w:r w:rsidR="00344DA6">
        <w:rPr>
          <w:sz w:val="23"/>
          <w:szCs w:val="23"/>
        </w:rPr>
        <w:t xml:space="preserve">It </w:t>
      </w:r>
      <w:r w:rsidR="000F0FFA">
        <w:rPr>
          <w:sz w:val="23"/>
          <w:szCs w:val="23"/>
        </w:rPr>
        <w:t xml:space="preserve">is </w:t>
      </w:r>
      <w:r w:rsidR="00344DA6">
        <w:rPr>
          <w:sz w:val="23"/>
          <w:szCs w:val="23"/>
        </w:rPr>
        <w:t>worth noting</w:t>
      </w:r>
      <w:r w:rsidR="000F0FFA">
        <w:rPr>
          <w:sz w:val="23"/>
          <w:szCs w:val="23"/>
        </w:rPr>
        <w:t xml:space="preserve"> that </w:t>
      </w:r>
      <w:r w:rsidR="00344DA6">
        <w:rPr>
          <w:sz w:val="23"/>
          <w:szCs w:val="23"/>
        </w:rPr>
        <w:t>these</w:t>
      </w:r>
      <w:r w:rsidR="00344DA6" w:rsidRPr="00344DA6">
        <w:rPr>
          <w:sz w:val="23"/>
          <w:szCs w:val="23"/>
        </w:rPr>
        <w:t xml:space="preserve"> services align with our aspirations to evolve into one of the world’s innovative, operation- driven business hubs.</w:t>
      </w:r>
      <w:r w:rsidR="00A51748" w:rsidRPr="007A1CED">
        <w:rPr>
          <w:sz w:val="23"/>
          <w:szCs w:val="23"/>
        </w:rPr>
        <w:t>”</w:t>
      </w:r>
      <w:r w:rsidR="006D584A">
        <w:rPr>
          <w:sz w:val="23"/>
          <w:szCs w:val="23"/>
        </w:rPr>
        <w:t xml:space="preserve"> </w:t>
      </w:r>
    </w:p>
    <w:p w14:paraId="2D6A6637" w14:textId="79E1233E" w:rsidR="003E750E" w:rsidRPr="007A1CED" w:rsidRDefault="003E750E">
      <w:pPr>
        <w:spacing w:line="240" w:lineRule="auto"/>
        <w:jc w:val="both"/>
        <w:rPr>
          <w:sz w:val="23"/>
          <w:szCs w:val="23"/>
        </w:rPr>
      </w:pPr>
      <w:r w:rsidRPr="007A1CED">
        <w:rPr>
          <w:sz w:val="23"/>
          <w:szCs w:val="23"/>
        </w:rPr>
        <w:t xml:space="preserve">EZDubai has </w:t>
      </w:r>
      <w:r w:rsidR="002064CA">
        <w:rPr>
          <w:sz w:val="23"/>
          <w:szCs w:val="23"/>
        </w:rPr>
        <w:t>been at the forefront of the E-Commerce</w:t>
      </w:r>
      <w:r w:rsidRPr="007A1CED">
        <w:rPr>
          <w:sz w:val="23"/>
          <w:szCs w:val="23"/>
        </w:rPr>
        <w:t xml:space="preserve"> sector </w:t>
      </w:r>
      <w:r w:rsidR="002064CA">
        <w:rPr>
          <w:sz w:val="23"/>
          <w:szCs w:val="23"/>
        </w:rPr>
        <w:t>in delivering</w:t>
      </w:r>
      <w:r w:rsidRPr="007A1CED">
        <w:rPr>
          <w:sz w:val="23"/>
          <w:szCs w:val="23"/>
        </w:rPr>
        <w:t xml:space="preserve"> Dubai’s first dual-</w:t>
      </w:r>
      <w:r w:rsidR="007A1CED" w:rsidRPr="007A1CED">
        <w:rPr>
          <w:sz w:val="23"/>
          <w:szCs w:val="23"/>
        </w:rPr>
        <w:t>licensed</w:t>
      </w:r>
      <w:r w:rsidRPr="007A1CED">
        <w:rPr>
          <w:sz w:val="23"/>
          <w:szCs w:val="23"/>
        </w:rPr>
        <w:t xml:space="preserve">, hybrid-bonded </w:t>
      </w:r>
      <w:r w:rsidR="00653763">
        <w:rPr>
          <w:sz w:val="23"/>
          <w:szCs w:val="23"/>
        </w:rPr>
        <w:t>facilities</w:t>
      </w:r>
      <w:r w:rsidRPr="007A1CED">
        <w:rPr>
          <w:sz w:val="23"/>
          <w:szCs w:val="23"/>
        </w:rPr>
        <w:t>.</w:t>
      </w:r>
      <w:r w:rsidR="00294B12">
        <w:rPr>
          <w:sz w:val="23"/>
          <w:szCs w:val="23"/>
        </w:rPr>
        <w:t xml:space="preserve"> Its success can be demonstrated with its host of Global and Regional E-Commerce tenants who undertake fulfilment from the district; utilizing Dubai South’s customer centric processes with its</w:t>
      </w:r>
      <w:r w:rsidRPr="007A1CED">
        <w:rPr>
          <w:sz w:val="23"/>
          <w:szCs w:val="23"/>
        </w:rPr>
        <w:t xml:space="preserve"> seamless, multimodal connectivity between road, air and sea transportation</w:t>
      </w:r>
      <w:r w:rsidR="00F13176">
        <w:rPr>
          <w:sz w:val="23"/>
          <w:szCs w:val="23"/>
        </w:rPr>
        <w:t>.</w:t>
      </w:r>
      <w:r w:rsidRPr="007A1CED">
        <w:rPr>
          <w:sz w:val="23"/>
          <w:szCs w:val="23"/>
        </w:rPr>
        <w:t xml:space="preserve"> </w:t>
      </w:r>
    </w:p>
    <w:p w14:paraId="65E01FC0" w14:textId="0E4232B3" w:rsidR="008D6D9C" w:rsidRDefault="00135F77">
      <w:pPr>
        <w:spacing w:line="240" w:lineRule="auto"/>
        <w:jc w:val="both"/>
        <w:rPr>
          <w:sz w:val="23"/>
          <w:szCs w:val="23"/>
        </w:rPr>
      </w:pPr>
      <w:r w:rsidRPr="007A1CED">
        <w:rPr>
          <w:sz w:val="23"/>
          <w:szCs w:val="23"/>
        </w:rPr>
        <w:t>The</w:t>
      </w:r>
      <w:r w:rsidR="00A51748" w:rsidRPr="007A1CED">
        <w:rPr>
          <w:sz w:val="23"/>
          <w:szCs w:val="23"/>
        </w:rPr>
        <w:t xml:space="preserve"> 920,000</w:t>
      </w:r>
      <w:r w:rsidR="002064CA">
        <w:rPr>
          <w:sz w:val="23"/>
          <w:szCs w:val="23"/>
        </w:rPr>
        <w:t xml:space="preserve"> sq. m. </w:t>
      </w:r>
      <w:r w:rsidR="00A51748" w:rsidRPr="007A1CED">
        <w:rPr>
          <w:sz w:val="23"/>
          <w:szCs w:val="23"/>
        </w:rPr>
        <w:t xml:space="preserve"> purpose-built e-commerce hub is designed to attract the world’s leading e-commerce companies and create a benchmark with its infrastructure. The </w:t>
      </w:r>
      <w:r w:rsidR="002064CA">
        <w:rPr>
          <w:sz w:val="23"/>
          <w:szCs w:val="23"/>
        </w:rPr>
        <w:t>E-Commerce zone</w:t>
      </w:r>
      <w:r w:rsidR="00102D83" w:rsidRPr="007A1CED">
        <w:rPr>
          <w:sz w:val="23"/>
          <w:szCs w:val="23"/>
        </w:rPr>
        <w:t>,</w:t>
      </w:r>
      <w:r w:rsidR="00A51748" w:rsidRPr="007A1CED">
        <w:rPr>
          <w:sz w:val="23"/>
          <w:szCs w:val="23"/>
        </w:rPr>
        <w:t xml:space="preserve"> which was launched in January 2019 by HH Sheikh Mohammed bin Rashid Al Maktoum, Vice President and Prime Minister of the UAE and Ruler of Dubai, aims to </w:t>
      </w:r>
      <w:r w:rsidR="00653763">
        <w:rPr>
          <w:sz w:val="23"/>
          <w:szCs w:val="23"/>
        </w:rPr>
        <w:t>promote</w:t>
      </w:r>
      <w:r w:rsidR="00653763" w:rsidRPr="007A1CED">
        <w:rPr>
          <w:sz w:val="23"/>
          <w:szCs w:val="23"/>
        </w:rPr>
        <w:t xml:space="preserve"> </w:t>
      </w:r>
      <w:r w:rsidR="00A51748" w:rsidRPr="007A1CED">
        <w:rPr>
          <w:sz w:val="23"/>
          <w:szCs w:val="23"/>
        </w:rPr>
        <w:t>the emirate’s position as a hub for global e-commerce.</w:t>
      </w:r>
    </w:p>
    <w:p w14:paraId="622EE56F" w14:textId="77777777" w:rsidR="006E62EF" w:rsidRDefault="003E750E" w:rsidP="008D6D9C">
      <w:pPr>
        <w:spacing w:line="240" w:lineRule="auto"/>
        <w:jc w:val="center"/>
      </w:pPr>
      <w:r w:rsidRPr="007A1CED">
        <w:rPr>
          <w:b/>
          <w:bCs/>
          <w:sz w:val="23"/>
          <w:szCs w:val="23"/>
          <w:lang w:val="en-GB"/>
        </w:rPr>
        <w:t>-ENDS-</w:t>
      </w:r>
    </w:p>
    <w:sectPr w:rsidR="006E62EF" w:rsidSect="001177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81DC" w14:textId="77777777" w:rsidR="007E742F" w:rsidRDefault="007E742F">
      <w:pPr>
        <w:spacing w:after="0" w:line="240" w:lineRule="auto"/>
      </w:pPr>
      <w:r>
        <w:separator/>
      </w:r>
    </w:p>
  </w:endnote>
  <w:endnote w:type="continuationSeparator" w:id="0">
    <w:p w14:paraId="77F3C95C" w14:textId="77777777" w:rsidR="007E742F" w:rsidRDefault="007E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4FEB0" w14:textId="77777777" w:rsidR="007E742F" w:rsidRDefault="007E742F">
      <w:pPr>
        <w:spacing w:after="0" w:line="240" w:lineRule="auto"/>
      </w:pPr>
      <w:r>
        <w:separator/>
      </w:r>
    </w:p>
  </w:footnote>
  <w:footnote w:type="continuationSeparator" w:id="0">
    <w:p w14:paraId="7949BA6F" w14:textId="77777777" w:rsidR="007E742F" w:rsidRDefault="007E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FA8D" w14:textId="77777777" w:rsidR="004C4FB2" w:rsidRDefault="005C6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509B2" wp14:editId="51E1C2BC">
          <wp:simplePos x="0" y="0"/>
          <wp:positionH relativeFrom="margin">
            <wp:posOffset>5800725</wp:posOffset>
          </wp:positionH>
          <wp:positionV relativeFrom="topMargin">
            <wp:posOffset>142875</wp:posOffset>
          </wp:positionV>
          <wp:extent cx="781050" cy="78105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bai sou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006E"/>
    <w:multiLevelType w:val="hybridMultilevel"/>
    <w:tmpl w:val="886A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szA0NzG2NDUwMDRV0lEKTi0uzszPAykwqgUAJWGekywAAAA="/>
  </w:docVars>
  <w:rsids>
    <w:rsidRoot w:val="003E750E"/>
    <w:rsid w:val="000017ED"/>
    <w:rsid w:val="0000432B"/>
    <w:rsid w:val="00026027"/>
    <w:rsid w:val="00042FEC"/>
    <w:rsid w:val="000F0FFA"/>
    <w:rsid w:val="00102D83"/>
    <w:rsid w:val="00105AE0"/>
    <w:rsid w:val="00123B0B"/>
    <w:rsid w:val="00135F77"/>
    <w:rsid w:val="00146721"/>
    <w:rsid w:val="001B272C"/>
    <w:rsid w:val="001D0D98"/>
    <w:rsid w:val="001E0354"/>
    <w:rsid w:val="002064CA"/>
    <w:rsid w:val="00220569"/>
    <w:rsid w:val="00227BD0"/>
    <w:rsid w:val="00230C04"/>
    <w:rsid w:val="0025584F"/>
    <w:rsid w:val="00267AB1"/>
    <w:rsid w:val="00271B19"/>
    <w:rsid w:val="002741EC"/>
    <w:rsid w:val="00294B12"/>
    <w:rsid w:val="00297417"/>
    <w:rsid w:val="00330AD1"/>
    <w:rsid w:val="00333A3B"/>
    <w:rsid w:val="003426A1"/>
    <w:rsid w:val="00344DA6"/>
    <w:rsid w:val="00362C97"/>
    <w:rsid w:val="00394C23"/>
    <w:rsid w:val="003C5598"/>
    <w:rsid w:val="003E750E"/>
    <w:rsid w:val="003E78F9"/>
    <w:rsid w:val="00421FD2"/>
    <w:rsid w:val="004357A4"/>
    <w:rsid w:val="00452DA6"/>
    <w:rsid w:val="004B33DA"/>
    <w:rsid w:val="004D440E"/>
    <w:rsid w:val="004F7964"/>
    <w:rsid w:val="00566F41"/>
    <w:rsid w:val="00577920"/>
    <w:rsid w:val="00580167"/>
    <w:rsid w:val="00595AC7"/>
    <w:rsid w:val="005A01C8"/>
    <w:rsid w:val="005A4A74"/>
    <w:rsid w:val="005A7622"/>
    <w:rsid w:val="005C6728"/>
    <w:rsid w:val="005E4D5E"/>
    <w:rsid w:val="005E6902"/>
    <w:rsid w:val="00606E74"/>
    <w:rsid w:val="0061046C"/>
    <w:rsid w:val="006379FA"/>
    <w:rsid w:val="00641738"/>
    <w:rsid w:val="00653763"/>
    <w:rsid w:val="006D49E4"/>
    <w:rsid w:val="006D584A"/>
    <w:rsid w:val="006F5E5C"/>
    <w:rsid w:val="00756D6F"/>
    <w:rsid w:val="0076128D"/>
    <w:rsid w:val="00787988"/>
    <w:rsid w:val="00787C36"/>
    <w:rsid w:val="007A1CED"/>
    <w:rsid w:val="007A31BB"/>
    <w:rsid w:val="007E742F"/>
    <w:rsid w:val="007F3D84"/>
    <w:rsid w:val="008104DF"/>
    <w:rsid w:val="008622DC"/>
    <w:rsid w:val="008A4DA1"/>
    <w:rsid w:val="008D6D9C"/>
    <w:rsid w:val="008E2E78"/>
    <w:rsid w:val="008F30A5"/>
    <w:rsid w:val="009244B2"/>
    <w:rsid w:val="00954A8D"/>
    <w:rsid w:val="009B7F27"/>
    <w:rsid w:val="009E6017"/>
    <w:rsid w:val="009F4935"/>
    <w:rsid w:val="009F6106"/>
    <w:rsid w:val="00A269A7"/>
    <w:rsid w:val="00A27AC3"/>
    <w:rsid w:val="00A51748"/>
    <w:rsid w:val="00A60BC2"/>
    <w:rsid w:val="00A67F83"/>
    <w:rsid w:val="00A814AE"/>
    <w:rsid w:val="00B13A1E"/>
    <w:rsid w:val="00B707A5"/>
    <w:rsid w:val="00B87DAD"/>
    <w:rsid w:val="00BA22BD"/>
    <w:rsid w:val="00BA4DD0"/>
    <w:rsid w:val="00BB46D2"/>
    <w:rsid w:val="00BD0E39"/>
    <w:rsid w:val="00C41B5F"/>
    <w:rsid w:val="00C773A4"/>
    <w:rsid w:val="00C77466"/>
    <w:rsid w:val="00CA228F"/>
    <w:rsid w:val="00CF3FE6"/>
    <w:rsid w:val="00D139B7"/>
    <w:rsid w:val="00E0645B"/>
    <w:rsid w:val="00E102FC"/>
    <w:rsid w:val="00E10465"/>
    <w:rsid w:val="00E267E3"/>
    <w:rsid w:val="00E92A40"/>
    <w:rsid w:val="00F13176"/>
    <w:rsid w:val="00F20F27"/>
    <w:rsid w:val="00F3508B"/>
    <w:rsid w:val="00F57794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C2CF4"/>
  <w15:chartTrackingRefBased/>
  <w15:docId w15:val="{FB698A15-19C2-4168-BA98-D9207435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0E"/>
  </w:style>
  <w:style w:type="paragraph" w:styleId="Footer">
    <w:name w:val="footer"/>
    <w:basedOn w:val="Normal"/>
    <w:link w:val="FooterChar"/>
    <w:uiPriority w:val="99"/>
    <w:unhideWhenUsed/>
    <w:rsid w:val="003E7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0E"/>
  </w:style>
  <w:style w:type="paragraph" w:styleId="BalloonText">
    <w:name w:val="Balloon Text"/>
    <w:basedOn w:val="Normal"/>
    <w:link w:val="BalloonTextChar"/>
    <w:uiPriority w:val="99"/>
    <w:semiHidden/>
    <w:unhideWhenUsed/>
    <w:rsid w:val="00BA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7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E934BF89A6D4BA52D41AEE1864DC2" ma:contentTypeVersion="13" ma:contentTypeDescription="Create a new document." ma:contentTypeScope="" ma:versionID="42fa8b4569fea0efa70f0ed4ed60a6de">
  <xsd:schema xmlns:xsd="http://www.w3.org/2001/XMLSchema" xmlns:xs="http://www.w3.org/2001/XMLSchema" xmlns:p="http://schemas.microsoft.com/office/2006/metadata/properties" xmlns:ns3="5500841f-5118-441e-8c79-a3cbd885f417" xmlns:ns4="7ccba2a3-65c2-40dc-b4b7-f8065449dae7" targetNamespace="http://schemas.microsoft.com/office/2006/metadata/properties" ma:root="true" ma:fieldsID="73ed9d1b53be74878d9e2bce25b71215" ns3:_="" ns4:_="">
    <xsd:import namespace="5500841f-5118-441e-8c79-a3cbd885f417"/>
    <xsd:import namespace="7ccba2a3-65c2-40dc-b4b7-f8065449d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841f-5118-441e-8c79-a3cbd885f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ba2a3-65c2-40dc-b4b7-f8065449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39AB8-08F1-4FB4-941F-06A6151BE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1BF69-2CFC-4C40-A778-0486AA9C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0841f-5118-441e-8c79-a3cbd885f417"/>
    <ds:schemaRef ds:uri="7ccba2a3-65c2-40dc-b4b7-f8065449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EB346-B897-4518-BF42-B11212EF3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Malik</dc:creator>
  <cp:keywords/>
  <dc:description/>
  <cp:lastModifiedBy>Mais Kawar - Marketing and Communication Manager – Logistics</cp:lastModifiedBy>
  <cp:revision>3</cp:revision>
  <cp:lastPrinted>2020-10-27T09:33:00Z</cp:lastPrinted>
  <dcterms:created xsi:type="dcterms:W3CDTF">2020-10-28T03:40:00Z</dcterms:created>
  <dcterms:modified xsi:type="dcterms:W3CDTF">2020-10-28T05:32:00Z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0x0101000D9E934BF89A6D4BA52D41AEE1864DC2</vt:lpwstr>
  </property>
</Properties>
</file>